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240"/>
      </w:pPr>
      <w:r>
        <w:rPr>
          <w:rFonts w:ascii="Malgun Gothic" w:cs="Malgun Gothic" w:eastAsia="Malgun Gothic" w:hAnsi="Malgun Gothic"/>
          <w:b/>
          <w:bCs/>
          <w:sz w:val="26"/>
          <w:szCs w:val="26"/>
        </w:rPr>
        <w:t xml:space="preserve">5. 실험 결과 (Data)</w:t>
      </w:r>
    </w:p>
    <w:p>
      <w:pPr>
        <w:spacing w:after="80" w:line="312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개요: 용매와 용액의 냉각 곡선을 비교하여 어는점 내림을 측정하였다.</w:t>
      </w:r>
    </w:p>
    <w:p>
      <w:r>
        <w:t xml:space="preserve"/>
      </w:r>
    </w:p>
    <w:p>
      <w:pPr>
        <w:spacing w:after="80" w:line="312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2"/>
          <w:szCs w:val="22"/>
        </w:rPr>
        <w:t xml:space="preserve">가. 측정 데이터</w:t>
      </w:r>
    </w:p>
    <w:p>
      <w:pPr>
        <w:spacing w:after="80" w:line="312"/>
        <w:ind w:left="360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2"/>
          <w:szCs w:val="22"/>
        </w:rPr>
        <w:t xml:space="preserve">○ 냉각 곡선 측정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D5E8F0" w:val="clea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i w:val="false"/>
                <w:iCs w:val="false"/>
                <w:sz w:val="20"/>
                <w:szCs w:val="20"/>
              </w:rPr>
              <w:t xml:space="preserve">시간 (s)</w:t>
            </w:r>
          </w:p>
        </w:tc>
        <w:tc>
          <w:tcPr>
            <w:shd w:fill="D5E8F0" w:val="clea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i w:val="false"/>
                <w:iCs w:val="false"/>
                <w:sz w:val="20"/>
                <w:szCs w:val="20"/>
              </w:rPr>
              <w:t xml:space="preserve">용매 온도 (C)</w:t>
            </w:r>
          </w:p>
        </w:tc>
        <w:tc>
          <w:tcPr>
            <w:shd w:fill="D5E8F0" w:val="clea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i w:val="false"/>
                <w:iCs w:val="false"/>
                <w:sz w:val="20"/>
                <w:szCs w:val="20"/>
              </w:rPr>
              <w:t xml:space="preserve">용액 온도 (C)</w:t>
            </w:r>
          </w:p>
        </w:tc>
      </w:tr>
      <w:tr>
        <w:tc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0</w:t>
            </w:r>
          </w:p>
        </w:tc>
        <w:tc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25.0</w:t>
            </w:r>
          </w:p>
        </w:tc>
        <w:tc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25.1</w:t>
            </w:r>
          </w:p>
        </w:tc>
      </w:tr>
      <w:tr>
        <w:tc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60</w:t>
            </w:r>
          </w:p>
        </w:tc>
        <w:tc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10.2</w:t>
            </w:r>
          </w:p>
        </w:tc>
        <w:tc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8.9</w:t>
            </w:r>
          </w:p>
        </w:tc>
      </w:tr>
      <w:tr>
        <w:tc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120</w:t>
            </w:r>
          </w:p>
        </w:tc>
        <w:tc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5.5</w:t>
            </w:r>
          </w:p>
        </w:tc>
        <w:tc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3.1</w:t>
            </w:r>
          </w:p>
        </w:tc>
      </w:tr>
      <w:tr>
        <w:tc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180</w:t>
            </w:r>
          </w:p>
        </w:tc>
        <w:tc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5.5</w:t>
            </w:r>
          </w:p>
        </w:tc>
        <w:tc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2.9</w:t>
            </w:r>
          </w:p>
        </w:tc>
      </w:tr>
    </w:tbl>
    <w:p>
      <w:r>
        <w:t xml:space="preserve"/>
      </w:r>
    </w:p>
    <w:p>
      <w:pPr>
        <w:spacing w:after="80" w:line="312"/>
        <w:ind w:left="720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□ 어는점 내림: 2.4 C</w:t>
      </w:r>
    </w:p>
    <w:p>
      <w:pPr>
        <w:spacing w:after="40" w:before="80"/>
        <w:jc w:val="center"/>
      </w:pPr>
      <w:r>
        <w:drawing>
          <wp:inline distT="0" distB="0" distL="0" distR="0">
            <wp:extent cx="3048000" cy="2028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312"/>
        <w:jc w:val="center"/>
      </w:pPr>
      <w:r>
        <w:rPr>
          <w:rFonts w:ascii="Malgun Gothic" w:cs="Malgun Gothic" w:eastAsia="Malgun Gothic" w:hAnsi="Malgun Gothic"/>
          <w:b w:val="false"/>
          <w:bCs w:val="false"/>
          <w:i/>
          <w:iCs/>
          <w:sz w:val="22"/>
          <w:szCs w:val="22"/>
        </w:rPr>
        <w:t xml:space="preserve">[그림 1] 냉각 장치 구성</w:t>
      </w:r>
    </w:p>
    <w:p>
      <w:r>
        <w:t xml:space="preserve"/>
      </w:r>
    </w:p>
    <w:p>
      <w:pPr>
        <w:spacing w:after="80" w:line="312"/>
        <w:ind w:left="360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2"/>
          <w:szCs w:val="22"/>
        </w:rPr>
        <w:t xml:space="preserve">○ 요약표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D5E8F0" w:val="clea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i w:val="false"/>
                <w:iCs w:val="false"/>
                <w:sz w:val="20"/>
                <w:szCs w:val="20"/>
              </w:rPr>
              <w:t xml:space="preserve">항목</w:t>
            </w:r>
          </w:p>
        </w:tc>
        <w:tc>
          <w:tcPr>
            <w:shd w:fill="D5E8F0" w:val="clear"/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i w:val="false"/>
                <w:iCs w:val="false"/>
                <w:sz w:val="20"/>
                <w:szCs w:val="20"/>
              </w:rPr>
              <w:t xml:space="preserve">값</w:t>
            </w:r>
          </w:p>
        </w:tc>
      </w:tr>
      <w:tr>
        <w:tc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용매 어는점</w:t>
            </w:r>
          </w:p>
        </w:tc>
        <w:tc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5.5 C</w:t>
            </w:r>
          </w:p>
        </w:tc>
      </w:tr>
      <w:tr>
        <w:tc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용액 어는점</w:t>
            </w:r>
          </w:p>
        </w:tc>
        <w:tc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3.1 C</w:t>
            </w:r>
          </w:p>
        </w:tc>
      </w:tr>
    </w:tbl>
    <w:p>
      <w:r>
        <w:t xml:space="preserve"/>
      </w:r>
    </w:p>
    <w:p>
      <w:pPr>
        <w:spacing w:after="80" w:line="312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2"/>
          <w:szCs w:val="22"/>
        </w:rPr>
        <w:t xml:space="preserve">나. 데이터 시각화</w:t>
      </w:r>
    </w:p>
    <w:p>
      <w:pPr>
        <w:spacing w:after="60" w:before="120"/>
        <w:jc w:val="center"/>
      </w:pPr>
      <w:r>
        <w:drawing>
          <wp:inline distT="0" distB="0" distL="0" distR="0">
            <wp:extent cx="45720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line="312"/>
        <w:jc w:val="center"/>
      </w:pPr>
      <w:r>
        <w:rPr>
          <w:rFonts w:ascii="Malgun Gothic" w:cs="Malgun Gothic" w:eastAsia="Malgun Gothic" w:hAnsi="Malgun Gothic"/>
          <w:b w:val="false"/>
          <w:bCs w:val="false"/>
          <w:i/>
          <w:iCs/>
          <w:sz w:val="22"/>
          <w:szCs w:val="22"/>
        </w:rPr>
        <w:t xml:space="preserve">[그래프 1] Cooling Curve - 용매와 용액의 냉각 곡선 비교</w:t>
      </w:r>
    </w:p>
    <w:p>
      <w:r>
        <w:t xml:space="preserve"/>
      </w:r>
    </w:p>
    <w:p>
      <w:pPr>
        <w:pStyle w:val="Heading1"/>
        <w:spacing w:after="120" w:before="240"/>
      </w:pPr>
      <w:r>
        <w:rPr>
          <w:rFonts w:ascii="Malgun Gothic" w:cs="Malgun Gothic" w:eastAsia="Malgun Gothic" w:hAnsi="Malgun Gothic"/>
          <w:b/>
          <w:bCs/>
          <w:sz w:val="26"/>
          <w:szCs w:val="26"/>
        </w:rPr>
        <w:t xml:space="preserve">6. 논의 및 결론 (Discussion &amp; Conclusion)</w:t>
      </w:r>
    </w:p>
    <w:p>
      <w:pPr>
        <w:spacing w:after="80" w:line="312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2"/>
          <w:szCs w:val="22"/>
        </w:rPr>
        <w:t xml:space="preserve">가. 결과 분석</w:t>
      </w:r>
    </w:p>
    <w:p>
      <w:pPr>
        <w:spacing w:after="80" w:line="312"/>
        <w:ind w:left="360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(1) 이 문서의 수치와 관찰 내용은 공개 기능 확인을 위해 구성한 합성 예시이다.</w:t>
      </w:r>
    </w:p>
    <w:p>
      <w:pPr>
        <w:spacing w:after="80" w:line="312"/>
        <w:ind w:left="360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(2) 용액의 냉각 곡선은 용매보다 낮은 온도에서 평탄 구간이 나타났다.</w:t>
      </w:r>
    </w:p>
    <w:p>
      <w:pPr>
        <w:spacing w:after="80" w:line="312"/>
        <w:ind w:left="360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(3) 어는점 내림은 용질 입자 수에 비례하며 Delta T_f = K_f m 관계를 따른다.</w:t>
      </w:r>
    </w:p>
    <w:p>
      <w:r>
        <w:t xml:space="preserve"/>
      </w:r>
    </w:p>
    <w:p>
      <w:pPr>
        <w:spacing w:after="80" w:line="312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2"/>
          <w:szCs w:val="22"/>
        </w:rPr>
        <w:t xml:space="preserve">나. 오차 분석 및 개선점</w:t>
      </w:r>
    </w:p>
    <w:p>
      <w:pPr>
        <w:spacing w:after="80" w:line="312"/>
        <w:ind w:left="360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(1) [오차] 과냉각으로 어는점이 실제보다 낮게 관측될 수 있다.</w:t>
      </w:r>
    </w:p>
    <w:p>
      <w:pPr>
        <w:spacing w:after="80" w:line="312"/>
        <w:ind w:left="360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(1) [개선] 교반 속도를 일정하게 유지한다.</w:t>
      </w:r>
    </w:p>
    <w:p>
      <w:r>
        <w:t xml:space="preserve"/>
      </w:r>
    </w:p>
    <w:p>
      <w:pPr>
        <w:pStyle w:val="Heading1"/>
        <w:spacing w:after="120" w:before="240"/>
      </w:pPr>
      <w:r>
        <w:rPr>
          <w:rFonts w:ascii="Malgun Gothic" w:cs="Malgun Gothic" w:eastAsia="Malgun Gothic" w:hAnsi="Malgun Gothic"/>
          <w:b/>
          <w:bCs/>
          <w:sz w:val="26"/>
          <w:szCs w:val="26"/>
        </w:rPr>
        <w:t xml:space="preserve">7. 참고 문헌 (References)</w:t>
      </w:r>
    </w:p>
    <w:p>
      <w:pPr>
        <w:spacing w:after="80" w:line="312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- 일반화학실험 표준 교재</w:t>
      </w:r>
    </w:p>
    <w:p>
      <w:r>
        <w:t xml:space="preserve"/>
      </w:r>
    </w:p>
    <w:p>
      <w:pPr>
        <w:pStyle w:val="Heading1"/>
        <w:spacing w:after="120" w:before="240"/>
      </w:pPr>
      <w:r>
        <w:rPr>
          <w:rFonts w:ascii="Malgun Gothic" w:cs="Malgun Gothic" w:eastAsia="Malgun Gothic" w:hAnsi="Malgun Gothic"/>
          <w:b/>
          <w:bCs/>
          <w:sz w:val="26"/>
          <w:szCs w:val="26"/>
        </w:rPr>
        <w:t xml:space="preserve">추가 작성 (PCEI)</w:t>
      </w:r>
    </w:p>
    <w:p>
      <w:pPr>
        <w:spacing w:after="80" w:line="312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2"/>
          <w:szCs w:val="22"/>
        </w:rPr>
        <w:t xml:space="preserve">가. Perception (관찰)</w:t>
      </w:r>
    </w:p>
    <w:p>
      <w:pPr>
        <w:spacing w:after="80" w:line="312"/>
        <w:ind w:left="360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용액의 평탄 구간 온도가 용매보다 낮았다.</w:t>
      </w:r>
    </w:p>
    <w:p>
      <w:r>
        <w:t xml:space="preserve"/>
      </w:r>
    </w:p>
    <w:p>
      <w:pPr>
        <w:spacing w:after="80" w:line="312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2"/>
          <w:szCs w:val="22"/>
        </w:rPr>
        <w:t xml:space="preserve">나. Curiosity (의문점)</w:t>
      </w:r>
    </w:p>
    <w:p>
      <w:pPr>
        <w:spacing w:after="80" w:line="312"/>
        <w:ind w:left="360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농도를 높이면 내림 폭이 비례하는지 궁금했다.</w:t>
      </w:r>
    </w:p>
    <w:p>
      <w:r>
        <w:t xml:space="preserve"/>
      </w:r>
    </w:p>
    <w:p>
      <w:pPr>
        <w:spacing w:after="80" w:line="312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2"/>
          <w:szCs w:val="22"/>
        </w:rPr>
        <w:t xml:space="preserve">다. Exploration (탐구)</w:t>
      </w:r>
    </w:p>
    <w:p>
      <w:pPr>
        <w:spacing w:after="80" w:line="312"/>
        <w:ind w:left="360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농도 두 조건에서 반복 측정을 계획했다.</w:t>
      </w:r>
    </w:p>
    <w:p>
      <w:r>
        <w:t xml:space="preserve"/>
      </w:r>
    </w:p>
    <w:p>
      <w:pPr>
        <w:spacing w:after="80" w:line="312"/>
      </w:pPr>
      <w:r>
        <w:rPr>
          <w:rFonts w:ascii="Malgun Gothic" w:cs="Malgun Gothic" w:eastAsia="Malgun Gothic" w:hAnsi="Malgun Gothic"/>
          <w:b/>
          <w:bCs/>
          <w:i w:val="false"/>
          <w:iCs w:val="false"/>
          <w:sz w:val="22"/>
          <w:szCs w:val="22"/>
        </w:rPr>
        <w:t xml:space="preserve">라. Insight (통찰)</w:t>
      </w:r>
    </w:p>
    <w:p>
      <w:pPr>
        <w:spacing w:after="80" w:line="312"/>
        <w:ind w:left="360"/>
      </w:pPr>
      <w:r>
        <w:rPr>
          <w:rFonts w:ascii="Malgun Gothic" w:cs="Malgun Gothic" w:eastAsia="Malgun Gothic" w:hAnsi="Malgun Gothic"/>
          <w:b w:val="false"/>
          <w:bCs w:val="false"/>
          <w:i w:val="false"/>
          <w:iCs w:val="false"/>
          <w:sz w:val="22"/>
          <w:szCs w:val="22"/>
        </w:rPr>
        <w:t xml:space="preserve">어는점 내림은 총괄성임을 확인했다.</w:t>
      </w:r>
    </w:p>
    <w:p>
      <w:r>
        <w:t xml:space="preserve"/>
      </w:r>
    </w:p>
    <w:sectPr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Malgun Gothic" w:hAnsi="Malgun Gothic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f3e7e60fa498f1f8c7c03e9aba5b5091fa2338d.png"/><Relationship Id="rId8" Type="http://schemas.openxmlformats.org/officeDocument/2006/relationships/image" Target="media/0bef1ff03ac26a862fcd461e2d8e33235518bee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2026-07-12T13:38:46.324Z</dcterms:created>
  <dcterms:modified xsi:type="dcterms:W3CDTF">2026-07-12T13:38:46.324Z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